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7500" w:type="dxa"/>
        <w:jc w:val="center"/>
        <w:tblCellSpacing w:w="0" w:type="dxa"/>
        <w:tblCellMar>
          <w:left w:w="0" w:type="dxa"/>
          <w:right w:w="0" w:type="dxa"/>
        </w:tblCellMar>
        <w:tblLook w:val="04A0" w:firstRow="1" w:lastRow="0" w:firstColumn="1" w:lastColumn="0" w:noHBand="0" w:noVBand="1"/>
      </w:tblPr>
      <w:tblGrid>
        <w:gridCol w:w="9026"/>
      </w:tblGrid>
      <w:tr w:rsidR="00E4654E" w14:paraId="54CE6F7F" w14:textId="77777777" w:rsidTr="00E4654E">
        <w:trPr>
          <w:trHeight w:val="4500"/>
          <w:tblCellSpacing w:w="0" w:type="dxa"/>
          <w:jc w:val="center"/>
        </w:trPr>
        <w:tc>
          <w:tcPr>
            <w:tcW w:w="0" w:type="auto"/>
            <w:shd w:val="clear" w:color="auto" w:fill="FFFFFF"/>
            <w:hideMark/>
          </w:tcPr>
          <w:tbl>
            <w:tblPr>
              <w:tblW w:w="8250" w:type="dxa"/>
              <w:tblCellSpacing w:w="37" w:type="dxa"/>
              <w:tblCellMar>
                <w:top w:w="75" w:type="dxa"/>
                <w:left w:w="75" w:type="dxa"/>
                <w:bottom w:w="75" w:type="dxa"/>
                <w:right w:w="75" w:type="dxa"/>
              </w:tblCellMar>
              <w:tblLook w:val="04A0" w:firstRow="1" w:lastRow="0" w:firstColumn="1" w:lastColumn="0" w:noHBand="0" w:noVBand="1"/>
            </w:tblPr>
            <w:tblGrid>
              <w:gridCol w:w="9026"/>
            </w:tblGrid>
            <w:tr w:rsidR="00E4654E" w14:paraId="2C39A55E" w14:textId="77777777">
              <w:trPr>
                <w:trHeight w:val="6000"/>
                <w:tblCellSpacing w:w="37" w:type="dxa"/>
              </w:trPr>
              <w:tc>
                <w:tcPr>
                  <w:tcW w:w="0" w:type="auto"/>
                  <w:shd w:val="clear" w:color="auto" w:fill="FFFFFF"/>
                </w:tcPr>
                <w:p w14:paraId="55CF7342" w14:textId="77777777" w:rsidR="00E4654E" w:rsidRDefault="00E4654E">
                  <w:pPr>
                    <w:shd w:val="clear" w:color="auto" w:fill="FFFFFF"/>
                    <w:spacing w:after="120"/>
                    <w:rPr>
                      <w:rFonts w:ascii="Arial" w:hAnsi="Arial" w:cs="Arial"/>
                      <w:color w:val="000000"/>
                      <w:sz w:val="24"/>
                      <w:szCs w:val="24"/>
                    </w:rPr>
                  </w:pPr>
                  <w:proofErr w:type="spellStart"/>
                  <w:proofErr w:type="gramStart"/>
                  <w:r>
                    <w:rPr>
                      <w:rFonts w:ascii="Arial" w:hAnsi="Arial" w:cs="Arial"/>
                      <w:b/>
                      <w:bCs/>
                      <w:color w:val="000000"/>
                      <w:lang w:val="en-US"/>
                    </w:rPr>
                    <w:t>OFFICIAL:Sensitive</w:t>
                  </w:r>
                  <w:proofErr w:type="spellEnd"/>
                  <w:proofErr w:type="gramEnd"/>
                  <w:r>
                    <w:rPr>
                      <w:rFonts w:ascii="Arial" w:hAnsi="Arial" w:cs="Arial"/>
                      <w:b/>
                      <w:bCs/>
                      <w:color w:val="000000"/>
                      <w:lang w:val="en-US"/>
                    </w:rPr>
                    <w:t>//Personal Privacy</w:t>
                  </w:r>
                </w:p>
                <w:p w14:paraId="12859E72" w14:textId="77777777" w:rsidR="00E4654E" w:rsidRDefault="00E4654E">
                  <w:pPr>
                    <w:shd w:val="clear" w:color="auto" w:fill="FFFFFF"/>
                    <w:spacing w:after="120"/>
                    <w:rPr>
                      <w:rFonts w:ascii="Arial" w:hAnsi="Arial" w:cs="Arial"/>
                      <w:color w:val="000000"/>
                      <w:sz w:val="24"/>
                      <w:szCs w:val="24"/>
                    </w:rPr>
                  </w:pPr>
                  <w:r>
                    <w:rPr>
                      <w:rFonts w:ascii="Arial" w:hAnsi="Arial" w:cs="Arial"/>
                      <w:b/>
                      <w:bCs/>
                      <w:color w:val="000000"/>
                      <w:lang w:val="en-US"/>
                    </w:rPr>
                    <w:t> </w:t>
                  </w:r>
                </w:p>
                <w:p w14:paraId="2B1C2B5F" w14:textId="77777777" w:rsidR="00E4654E" w:rsidRDefault="00E4654E">
                  <w:pPr>
                    <w:shd w:val="clear" w:color="auto" w:fill="FFFFFF"/>
                    <w:spacing w:after="120"/>
                    <w:rPr>
                      <w:rFonts w:ascii="Arial" w:hAnsi="Arial" w:cs="Arial"/>
                      <w:color w:val="000000"/>
                      <w:sz w:val="24"/>
                      <w:szCs w:val="24"/>
                    </w:rPr>
                  </w:pPr>
                  <w:r>
                    <w:rPr>
                      <w:rFonts w:ascii="Arial" w:hAnsi="Arial" w:cstheme="majorHAnsi"/>
                      <w:b/>
                      <w:bCs/>
                      <w:color w:val="000000"/>
                      <w:lang w:val="en-US"/>
                    </w:rPr>
                    <w:t xml:space="preserve">Your NDIS worker check details: </w:t>
                  </w:r>
                </w:p>
                <w:p w14:paraId="72B89893" w14:textId="77777777" w:rsidR="00E4654E" w:rsidRDefault="00E4654E">
                  <w:pPr>
                    <w:shd w:val="clear" w:color="auto" w:fill="FFFFFF"/>
                    <w:spacing w:after="120"/>
                    <w:rPr>
                      <w:rFonts w:ascii="Arial" w:hAnsi="Arial" w:cs="Arial"/>
                      <w:color w:val="000000"/>
                      <w:sz w:val="24"/>
                      <w:szCs w:val="24"/>
                    </w:rPr>
                  </w:pPr>
                  <w:r>
                    <w:rPr>
                      <w:rFonts w:ascii="Arial" w:hAnsi="Arial" w:cstheme="majorHAnsi"/>
                      <w:color w:val="000000"/>
                      <w:lang w:val="en-US"/>
                    </w:rPr>
                    <w:t>First name:                       Alyson</w:t>
                  </w:r>
                </w:p>
                <w:p w14:paraId="2EC24108" w14:textId="77777777" w:rsidR="00E4654E" w:rsidRDefault="00E4654E">
                  <w:pPr>
                    <w:shd w:val="clear" w:color="auto" w:fill="FFFFFF"/>
                    <w:spacing w:after="120"/>
                    <w:rPr>
                      <w:rFonts w:ascii="Arial" w:hAnsi="Arial" w:cs="Arial"/>
                      <w:color w:val="000000"/>
                      <w:sz w:val="24"/>
                      <w:szCs w:val="24"/>
                    </w:rPr>
                  </w:pPr>
                  <w:r>
                    <w:rPr>
                      <w:rFonts w:ascii="Arial" w:hAnsi="Arial" w:cstheme="majorHAnsi"/>
                      <w:color w:val="000000"/>
                      <w:lang w:val="en-US"/>
                    </w:rPr>
                    <w:t>Last name:                       Rogers</w:t>
                  </w:r>
                </w:p>
                <w:p w14:paraId="6D458CAC" w14:textId="77777777" w:rsidR="00E4654E" w:rsidRDefault="00E4654E">
                  <w:pPr>
                    <w:shd w:val="clear" w:color="auto" w:fill="FFFFFF"/>
                    <w:spacing w:after="120"/>
                    <w:rPr>
                      <w:rFonts w:ascii="Arial" w:hAnsi="Arial" w:cs="Arial"/>
                      <w:color w:val="000000"/>
                      <w:sz w:val="24"/>
                      <w:szCs w:val="24"/>
                    </w:rPr>
                  </w:pPr>
                  <w:r>
                    <w:rPr>
                      <w:rFonts w:ascii="Arial" w:hAnsi="Arial" w:cstheme="majorHAnsi"/>
                      <w:color w:val="000000"/>
                      <w:lang w:val="en-US"/>
                    </w:rPr>
                    <w:t>Date of birth:                    23/8/1970</w:t>
                  </w:r>
                </w:p>
                <w:p w14:paraId="2032883D" w14:textId="77777777" w:rsidR="00E4654E" w:rsidRDefault="00E4654E">
                  <w:pPr>
                    <w:shd w:val="clear" w:color="auto" w:fill="FFFFFF"/>
                    <w:spacing w:after="120"/>
                    <w:rPr>
                      <w:rFonts w:ascii="Arial" w:hAnsi="Arial" w:cs="Arial"/>
                      <w:color w:val="000000"/>
                      <w:sz w:val="24"/>
                      <w:szCs w:val="24"/>
                    </w:rPr>
                  </w:pPr>
                  <w:r>
                    <w:rPr>
                      <w:rFonts w:ascii="Arial" w:hAnsi="Arial" w:cstheme="majorHAnsi"/>
                      <w:color w:val="000000"/>
                      <w:lang w:val="en-US"/>
                    </w:rPr>
                    <w:t> </w:t>
                  </w:r>
                </w:p>
                <w:p w14:paraId="4DA15969" w14:textId="77777777" w:rsidR="00E4654E" w:rsidRDefault="00E4654E">
                  <w:pPr>
                    <w:shd w:val="clear" w:color="auto" w:fill="FFFFFF"/>
                    <w:spacing w:after="120"/>
                    <w:rPr>
                      <w:rFonts w:ascii="Arial" w:hAnsi="Arial" w:cs="Arial"/>
                      <w:color w:val="000000"/>
                      <w:sz w:val="24"/>
                      <w:szCs w:val="24"/>
                    </w:rPr>
                  </w:pPr>
                  <w:r>
                    <w:rPr>
                      <w:rFonts w:ascii="Arial" w:hAnsi="Arial" w:cstheme="majorHAnsi"/>
                      <w:color w:val="000000"/>
                      <w:lang w:val="en-US"/>
                    </w:rPr>
                    <w:t>NDISWC National ID:      37773338</w:t>
                  </w:r>
                </w:p>
                <w:p w14:paraId="41EFF566" w14:textId="77777777" w:rsidR="00E4654E" w:rsidRDefault="00E4654E">
                  <w:pPr>
                    <w:shd w:val="clear" w:color="auto" w:fill="FFFFFF"/>
                    <w:spacing w:after="120"/>
                    <w:rPr>
                      <w:rFonts w:ascii="Arial" w:hAnsi="Arial" w:cs="Arial"/>
                      <w:color w:val="000000"/>
                      <w:sz w:val="24"/>
                      <w:szCs w:val="24"/>
                    </w:rPr>
                  </w:pPr>
                  <w:r>
                    <w:rPr>
                      <w:rFonts w:ascii="Arial" w:hAnsi="Arial" w:cs="Arial"/>
                      <w:color w:val="000000"/>
                      <w:lang w:val="en-US"/>
                    </w:rPr>
                    <w:t>SA Application No:           AP1978004</w:t>
                  </w:r>
                </w:p>
                <w:p w14:paraId="2DA6253E" w14:textId="77777777" w:rsidR="00E4654E" w:rsidRDefault="00E4654E">
                  <w:pPr>
                    <w:shd w:val="clear" w:color="auto" w:fill="FFFFFF"/>
                    <w:spacing w:after="120"/>
                    <w:rPr>
                      <w:rFonts w:ascii="Arial" w:hAnsi="Arial" w:cs="Arial"/>
                      <w:color w:val="000000"/>
                      <w:sz w:val="24"/>
                      <w:szCs w:val="24"/>
                    </w:rPr>
                  </w:pPr>
                  <w:r>
                    <w:rPr>
                      <w:rFonts w:ascii="Arial" w:hAnsi="Arial" w:cs="Arial"/>
                      <w:color w:val="000000"/>
                      <w:lang w:val="en-US"/>
                    </w:rPr>
                    <w:t>Issuing state:                    South Australia</w:t>
                  </w:r>
                </w:p>
                <w:p w14:paraId="59EF9789" w14:textId="77777777" w:rsidR="00E4654E" w:rsidRDefault="00E4654E">
                  <w:pPr>
                    <w:shd w:val="clear" w:color="auto" w:fill="FFFFFF"/>
                    <w:spacing w:after="120"/>
                    <w:rPr>
                      <w:rFonts w:ascii="Arial" w:hAnsi="Arial" w:cs="Arial"/>
                      <w:color w:val="000000"/>
                      <w:sz w:val="24"/>
                      <w:szCs w:val="24"/>
                    </w:rPr>
                  </w:pPr>
                  <w:r>
                    <w:rPr>
                      <w:rFonts w:ascii="Arial" w:hAnsi="Arial" w:cstheme="majorHAnsi"/>
                      <w:color w:val="000000"/>
                      <w:lang w:val="en-US"/>
                    </w:rPr>
                    <w:t>NDISWC status:               Clearance</w:t>
                  </w:r>
                </w:p>
                <w:p w14:paraId="57953EB5" w14:textId="77777777" w:rsidR="00E4654E" w:rsidRDefault="00E4654E">
                  <w:pPr>
                    <w:shd w:val="clear" w:color="auto" w:fill="FFFFFF"/>
                    <w:spacing w:after="120"/>
                    <w:rPr>
                      <w:rFonts w:ascii="Arial" w:hAnsi="Arial" w:cs="Arial"/>
                      <w:color w:val="000000"/>
                      <w:sz w:val="24"/>
                      <w:szCs w:val="24"/>
                    </w:rPr>
                  </w:pPr>
                  <w:r>
                    <w:rPr>
                      <w:rFonts w:ascii="Arial" w:hAnsi="Arial" w:cstheme="majorHAnsi"/>
                      <w:color w:val="000000"/>
                      <w:lang w:val="en-US"/>
                    </w:rPr>
                    <w:t>Commencement date:      12/8/2024</w:t>
                  </w:r>
                </w:p>
                <w:p w14:paraId="13937ABA" w14:textId="77777777" w:rsidR="00E4654E" w:rsidRDefault="00E4654E">
                  <w:pPr>
                    <w:shd w:val="clear" w:color="auto" w:fill="FFFFFF"/>
                    <w:spacing w:after="120"/>
                    <w:rPr>
                      <w:rFonts w:ascii="Arial" w:hAnsi="Arial" w:cs="Arial"/>
                      <w:color w:val="000000"/>
                      <w:sz w:val="24"/>
                      <w:szCs w:val="24"/>
                    </w:rPr>
                  </w:pPr>
                  <w:r>
                    <w:rPr>
                      <w:rFonts w:ascii="Arial" w:hAnsi="Arial" w:cstheme="majorHAnsi"/>
                      <w:color w:val="000000"/>
                      <w:lang w:val="en-US"/>
                    </w:rPr>
                    <w:t>NDISWC expiry date:       12/8/2029</w:t>
                  </w:r>
                </w:p>
                <w:p w14:paraId="1BD7E44D" w14:textId="77777777" w:rsidR="00E4654E" w:rsidRDefault="00E4654E">
                  <w:pPr>
                    <w:shd w:val="clear" w:color="auto" w:fill="FFFFFF"/>
                    <w:spacing w:after="120"/>
                    <w:rPr>
                      <w:rFonts w:ascii="Arial" w:hAnsi="Arial" w:cs="Arial"/>
                      <w:color w:val="000000"/>
                      <w:sz w:val="24"/>
                      <w:szCs w:val="24"/>
                    </w:rPr>
                  </w:pPr>
                  <w:r>
                    <w:rPr>
                      <w:rFonts w:ascii="Arial" w:hAnsi="Arial" w:cs="Arial"/>
                      <w:b/>
                      <w:bCs/>
                      <w:color w:val="000000"/>
                      <w:sz w:val="36"/>
                      <w:szCs w:val="36"/>
                      <w:lang w:val="en-US"/>
                    </w:rPr>
                    <w:t> </w:t>
                  </w:r>
                </w:p>
                <w:p w14:paraId="445E1053" w14:textId="77777777" w:rsidR="00E4654E" w:rsidRDefault="00E4654E">
                  <w:pPr>
                    <w:shd w:val="clear" w:color="auto" w:fill="FFFFFF"/>
                    <w:spacing w:after="120"/>
                    <w:jc w:val="center"/>
                    <w:rPr>
                      <w:rFonts w:ascii="Arial" w:hAnsi="Arial" w:cs="Arial"/>
                      <w:color w:val="000000"/>
                      <w:sz w:val="24"/>
                      <w:szCs w:val="24"/>
                    </w:rPr>
                  </w:pPr>
                  <w:bookmarkStart w:id="0" w:name="_Hlk40693307"/>
                  <w:r>
                    <w:rPr>
                      <w:rFonts w:ascii="Arial" w:hAnsi="Arial" w:cs="Arial"/>
                      <w:b/>
                      <w:bCs/>
                      <w:color w:val="000000"/>
                      <w:sz w:val="24"/>
                      <w:szCs w:val="24"/>
                      <w:lang w:val="en-US"/>
                    </w:rPr>
                    <w:t>NDIS WORKER CHECK – NOTICE OF CLEARANCE</w:t>
                  </w:r>
                  <w:bookmarkEnd w:id="0"/>
                </w:p>
                <w:p w14:paraId="67A51C63" w14:textId="77777777" w:rsidR="00E4654E" w:rsidRDefault="00E4654E">
                  <w:pPr>
                    <w:shd w:val="clear" w:color="auto" w:fill="FFFFFF"/>
                    <w:spacing w:after="120"/>
                    <w:jc w:val="center"/>
                    <w:rPr>
                      <w:rFonts w:ascii="Arial" w:hAnsi="Arial" w:cs="Arial"/>
                      <w:color w:val="000000"/>
                      <w:sz w:val="24"/>
                      <w:szCs w:val="24"/>
                    </w:rPr>
                  </w:pPr>
                  <w:r>
                    <w:rPr>
                      <w:rFonts w:ascii="Arial" w:hAnsi="Arial" w:cs="Arial"/>
                      <w:b/>
                      <w:bCs/>
                      <w:color w:val="000000"/>
                    </w:rPr>
                    <w:t> </w:t>
                  </w:r>
                </w:p>
                <w:p w14:paraId="443EF2CF" w14:textId="77777777" w:rsidR="00E4654E" w:rsidRDefault="00E4654E">
                  <w:pPr>
                    <w:shd w:val="clear" w:color="auto" w:fill="FFFFFF"/>
                    <w:spacing w:after="120"/>
                    <w:jc w:val="both"/>
                    <w:rPr>
                      <w:rFonts w:ascii="Arial" w:hAnsi="Arial" w:cs="Arial"/>
                      <w:color w:val="000000"/>
                      <w:sz w:val="24"/>
                      <w:szCs w:val="24"/>
                    </w:rPr>
                  </w:pPr>
                  <w:r>
                    <w:rPr>
                      <w:rFonts w:ascii="Arial" w:hAnsi="Arial" w:cstheme="majorHAnsi"/>
                      <w:color w:val="000000"/>
                      <w:lang w:val="en-US"/>
                    </w:rPr>
                    <w:t xml:space="preserve">The Central Assessment Unit (DHS Screening Unit) has completed your NDIS worker check application and has determined to issue you </w:t>
                  </w:r>
                  <w:proofErr w:type="gramStart"/>
                  <w:r>
                    <w:rPr>
                      <w:rFonts w:ascii="Arial" w:hAnsi="Arial" w:cstheme="majorHAnsi"/>
                      <w:color w:val="000000"/>
                      <w:lang w:val="en-US"/>
                    </w:rPr>
                    <w:t>an</w:t>
                  </w:r>
                  <w:proofErr w:type="gramEnd"/>
                  <w:r>
                    <w:rPr>
                      <w:rFonts w:ascii="Arial" w:hAnsi="Arial" w:cstheme="majorHAnsi"/>
                      <w:color w:val="000000"/>
                      <w:lang w:val="en-US"/>
                    </w:rPr>
                    <w:t xml:space="preserve"> NDIS worker check clearance. This means you</w:t>
                  </w:r>
                  <w:r>
                    <w:rPr>
                      <w:rFonts w:ascii="Arial" w:hAnsi="Arial" w:cs="Arial"/>
                      <w:color w:val="000000"/>
                    </w:rPr>
                    <w:t xml:space="preserve"> are permitted to work with people with </w:t>
                  </w:r>
                  <w:proofErr w:type="gramStart"/>
                  <w:r>
                    <w:rPr>
                      <w:rFonts w:ascii="Arial" w:hAnsi="Arial" w:cs="Arial"/>
                      <w:color w:val="000000"/>
                    </w:rPr>
                    <w:t>disability</w:t>
                  </w:r>
                  <w:proofErr w:type="gramEnd"/>
                  <w:r>
                    <w:rPr>
                      <w:rFonts w:ascii="Arial" w:hAnsi="Arial" w:cs="Arial"/>
                      <w:color w:val="000000"/>
                    </w:rPr>
                    <w:t xml:space="preserve"> in any roles that require </w:t>
                  </w:r>
                  <w:proofErr w:type="gramStart"/>
                  <w:r>
                    <w:rPr>
                      <w:rFonts w:ascii="Arial" w:hAnsi="Arial" w:cs="Arial"/>
                      <w:color w:val="000000"/>
                    </w:rPr>
                    <w:t>an</w:t>
                  </w:r>
                  <w:proofErr w:type="gramEnd"/>
                  <w:r>
                    <w:rPr>
                      <w:rFonts w:ascii="Arial" w:hAnsi="Arial" w:cs="Arial"/>
                      <w:color w:val="000000"/>
                    </w:rPr>
                    <w:t xml:space="preserve"> NDIS clearance.</w:t>
                  </w:r>
                </w:p>
                <w:p w14:paraId="3DF5B7CE" w14:textId="77777777" w:rsidR="00E4654E" w:rsidRDefault="00E4654E">
                  <w:pPr>
                    <w:shd w:val="clear" w:color="auto" w:fill="FFFFFF"/>
                    <w:spacing w:after="120"/>
                    <w:jc w:val="both"/>
                    <w:rPr>
                      <w:rFonts w:ascii="Arial" w:hAnsi="Arial" w:cs="Arial"/>
                      <w:color w:val="000000"/>
                      <w:sz w:val="24"/>
                      <w:szCs w:val="24"/>
                    </w:rPr>
                  </w:pPr>
                  <w:r>
                    <w:rPr>
                      <w:rFonts w:ascii="Arial" w:hAnsi="Arial" w:cs="Arial"/>
                      <w:b/>
                      <w:bCs/>
                      <w:color w:val="156082" w:themeColor="accent1"/>
                      <w:lang w:val="en-US"/>
                    </w:rPr>
                    <w:t> </w:t>
                  </w:r>
                </w:p>
                <w:p w14:paraId="1699340D" w14:textId="77777777" w:rsidR="00E4654E" w:rsidRDefault="00E4654E">
                  <w:pPr>
                    <w:shd w:val="clear" w:color="auto" w:fill="FFFFFF"/>
                    <w:spacing w:after="120"/>
                    <w:jc w:val="both"/>
                    <w:rPr>
                      <w:rFonts w:ascii="Arial" w:hAnsi="Arial" w:cs="Arial"/>
                      <w:color w:val="000000"/>
                      <w:sz w:val="24"/>
                      <w:szCs w:val="24"/>
                    </w:rPr>
                  </w:pPr>
                  <w:bookmarkStart w:id="1" w:name="_Hlk60745066"/>
                  <w:r>
                    <w:rPr>
                      <w:rFonts w:ascii="Arial" w:hAnsi="Arial" w:cs="Arial"/>
                      <w:b/>
                      <w:bCs/>
                      <w:color w:val="156082" w:themeColor="accent1"/>
                      <w:lang w:val="en-US"/>
                    </w:rPr>
                    <w:t xml:space="preserve">Important things to note: </w:t>
                  </w:r>
                  <w:bookmarkEnd w:id="1"/>
                </w:p>
                <w:p w14:paraId="0E6EA4E0" w14:textId="77777777" w:rsidR="00E4654E" w:rsidRDefault="00E4654E" w:rsidP="005A6BC9">
                  <w:pPr>
                    <w:numPr>
                      <w:ilvl w:val="0"/>
                      <w:numId w:val="1"/>
                    </w:numPr>
                    <w:shd w:val="clear" w:color="auto" w:fill="FFFFFF"/>
                    <w:spacing w:before="100" w:beforeAutospacing="1" w:after="100" w:afterAutospacing="1"/>
                    <w:rPr>
                      <w:rFonts w:ascii="Arial" w:eastAsia="Times New Roman" w:hAnsi="Arial" w:cs="Arial"/>
                      <w:color w:val="000000"/>
                      <w:sz w:val="24"/>
                      <w:szCs w:val="24"/>
                    </w:rPr>
                  </w:pPr>
                  <w:r>
                    <w:rPr>
                      <w:rFonts w:ascii="Arial" w:eastAsia="Times New Roman" w:hAnsi="Arial" w:cs="Arial"/>
                      <w:color w:val="000000"/>
                    </w:rPr>
                    <w:t>Your NDIS worker check clearance is valid for 5 years from the date it takes effect, unless sooner cancelled.</w:t>
                  </w:r>
                </w:p>
                <w:p w14:paraId="45B7EA29" w14:textId="77777777" w:rsidR="00E4654E" w:rsidRDefault="00E4654E" w:rsidP="005A6BC9">
                  <w:pPr>
                    <w:numPr>
                      <w:ilvl w:val="0"/>
                      <w:numId w:val="1"/>
                    </w:numPr>
                    <w:shd w:val="clear" w:color="auto" w:fill="FFFFFF"/>
                    <w:spacing w:before="100" w:beforeAutospacing="1" w:after="100" w:afterAutospacing="1"/>
                    <w:rPr>
                      <w:rFonts w:ascii="Arial" w:eastAsia="Times New Roman" w:hAnsi="Arial" w:cs="Arial"/>
                      <w:color w:val="000000"/>
                      <w:sz w:val="24"/>
                      <w:szCs w:val="24"/>
                    </w:rPr>
                  </w:pPr>
                  <w:r>
                    <w:rPr>
                      <w:rFonts w:ascii="Arial" w:eastAsia="Times New Roman" w:hAnsi="Arial" w:cs="Arial"/>
                      <w:color w:val="000000"/>
                    </w:rPr>
                    <w:t>Your clearance commences on the commencement date, or if you hold a current NDIS worker check clearance, the date on which your existing clearance expires.</w:t>
                  </w:r>
                </w:p>
                <w:p w14:paraId="3B9EF6FE" w14:textId="77777777" w:rsidR="00E4654E" w:rsidRDefault="00E4654E" w:rsidP="005A6BC9">
                  <w:pPr>
                    <w:numPr>
                      <w:ilvl w:val="0"/>
                      <w:numId w:val="1"/>
                    </w:numPr>
                    <w:shd w:val="clear" w:color="auto" w:fill="FFFFFF"/>
                    <w:spacing w:before="100" w:beforeAutospacing="1" w:after="100" w:afterAutospacing="1"/>
                    <w:rPr>
                      <w:rFonts w:ascii="Arial" w:eastAsia="Times New Roman" w:hAnsi="Arial" w:cs="Arial"/>
                      <w:color w:val="000000"/>
                      <w:sz w:val="24"/>
                      <w:szCs w:val="24"/>
                    </w:rPr>
                  </w:pPr>
                  <w:r>
                    <w:rPr>
                      <w:rFonts w:ascii="Arial" w:eastAsia="Times New Roman" w:hAnsi="Arial" w:cs="Arial"/>
                      <w:color w:val="000000"/>
                    </w:rPr>
                    <w:t>Your NDIS worker check clearance is portable and can be used in all States and Territories in Australia.</w:t>
                  </w:r>
                </w:p>
                <w:p w14:paraId="5C764EC8" w14:textId="77777777" w:rsidR="00E4654E" w:rsidRDefault="00E4654E" w:rsidP="005A6BC9">
                  <w:pPr>
                    <w:numPr>
                      <w:ilvl w:val="0"/>
                      <w:numId w:val="1"/>
                    </w:numPr>
                    <w:shd w:val="clear" w:color="auto" w:fill="FFFFFF"/>
                    <w:spacing w:before="100" w:beforeAutospacing="1" w:after="100" w:afterAutospacing="1"/>
                    <w:rPr>
                      <w:rFonts w:ascii="Arial" w:eastAsia="Times New Roman" w:hAnsi="Arial" w:cs="Arial"/>
                      <w:color w:val="000000"/>
                      <w:sz w:val="24"/>
                      <w:szCs w:val="24"/>
                    </w:rPr>
                  </w:pPr>
                  <w:r>
                    <w:rPr>
                      <w:rFonts w:ascii="Arial" w:eastAsia="Times New Roman" w:hAnsi="Arial" w:cs="Arial"/>
                      <w:color w:val="000000"/>
                    </w:rPr>
                    <w:t>Your NDIS worker check will be registered on a national NDIS database and shared with your current NDIS employer/s or any new NDIS employers. This includes any future changes to your NDIS worker check status.</w:t>
                  </w:r>
                </w:p>
                <w:p w14:paraId="41B926B2" w14:textId="77777777" w:rsidR="00E4654E" w:rsidRDefault="00E4654E" w:rsidP="005A6BC9">
                  <w:pPr>
                    <w:numPr>
                      <w:ilvl w:val="0"/>
                      <w:numId w:val="1"/>
                    </w:numPr>
                    <w:shd w:val="clear" w:color="auto" w:fill="FFFFFF"/>
                    <w:spacing w:before="100" w:beforeAutospacing="1" w:after="100" w:afterAutospacing="1"/>
                    <w:rPr>
                      <w:rFonts w:ascii="Arial" w:eastAsia="Times New Roman" w:hAnsi="Arial" w:cs="Arial"/>
                      <w:color w:val="000000"/>
                      <w:sz w:val="24"/>
                      <w:szCs w:val="24"/>
                    </w:rPr>
                  </w:pPr>
                  <w:r>
                    <w:rPr>
                      <w:rFonts w:ascii="Arial" w:eastAsia="Times New Roman" w:hAnsi="Arial" w:cs="Arial"/>
                      <w:color w:val="000000"/>
                    </w:rPr>
                    <w:t>You must advise the Central Assessment Unit if your personal details change (name, address, email, phone number). You can keep your personal details up to date by visiting our website and following the change of details link.</w:t>
                  </w:r>
                </w:p>
                <w:p w14:paraId="770E64E9" w14:textId="77777777" w:rsidR="00E4654E" w:rsidRDefault="00E4654E">
                  <w:pPr>
                    <w:shd w:val="clear" w:color="auto" w:fill="FFFFFF"/>
                    <w:spacing w:after="120"/>
                    <w:jc w:val="both"/>
                    <w:rPr>
                      <w:rFonts w:ascii="Arial" w:hAnsi="Arial" w:cs="Arial"/>
                      <w:color w:val="000000"/>
                      <w:sz w:val="24"/>
                      <w:szCs w:val="24"/>
                    </w:rPr>
                  </w:pPr>
                  <w:r>
                    <w:rPr>
                      <w:rFonts w:ascii="Arial" w:hAnsi="Arial" w:cs="Arial"/>
                      <w:i/>
                      <w:iCs/>
                      <w:color w:val="000000"/>
                      <w:lang w:val="en-GB"/>
                    </w:rPr>
                    <w:t> </w:t>
                  </w:r>
                </w:p>
                <w:p w14:paraId="7E422E36" w14:textId="77777777" w:rsidR="00E4654E" w:rsidRDefault="00E4654E">
                  <w:pPr>
                    <w:shd w:val="clear" w:color="auto" w:fill="FFFFFF"/>
                    <w:spacing w:after="120"/>
                    <w:jc w:val="both"/>
                    <w:rPr>
                      <w:rFonts w:ascii="Arial" w:hAnsi="Arial" w:cs="Arial"/>
                      <w:color w:val="000000"/>
                      <w:sz w:val="24"/>
                      <w:szCs w:val="24"/>
                    </w:rPr>
                  </w:pPr>
                  <w:r>
                    <w:rPr>
                      <w:rFonts w:ascii="Arial" w:hAnsi="Arial" w:cs="Arial"/>
                      <w:i/>
                      <w:iCs/>
                      <w:color w:val="000000"/>
                      <w:lang w:val="en-GB"/>
                    </w:rPr>
                    <w:t>Volunteer NDIS worker check</w:t>
                  </w:r>
                </w:p>
                <w:p w14:paraId="4BF3B94A" w14:textId="77777777" w:rsidR="00E4654E" w:rsidRDefault="00E4654E" w:rsidP="005A6BC9">
                  <w:pPr>
                    <w:numPr>
                      <w:ilvl w:val="0"/>
                      <w:numId w:val="2"/>
                    </w:numPr>
                    <w:shd w:val="clear" w:color="auto" w:fill="FFFFFF"/>
                    <w:spacing w:before="100" w:beforeAutospacing="1" w:after="100" w:afterAutospacing="1"/>
                    <w:rPr>
                      <w:rFonts w:ascii="Arial" w:eastAsia="Times New Roman" w:hAnsi="Arial" w:cs="Arial"/>
                      <w:color w:val="000000"/>
                      <w:sz w:val="24"/>
                      <w:szCs w:val="24"/>
                    </w:rPr>
                  </w:pPr>
                  <w:r>
                    <w:rPr>
                      <w:rFonts w:ascii="Arial" w:eastAsia="Times New Roman" w:hAnsi="Arial" w:cs="Arial"/>
                      <w:color w:val="000000"/>
                      <w:lang w:val="en-US"/>
                    </w:rPr>
                    <w:t xml:space="preserve">If you applied for a free volunteer check, you </w:t>
                  </w:r>
                  <w:proofErr w:type="gramStart"/>
                  <w:r>
                    <w:rPr>
                      <w:rFonts w:ascii="Arial" w:eastAsia="Times New Roman" w:hAnsi="Arial" w:cs="Arial"/>
                      <w:color w:val="000000"/>
                      <w:lang w:val="en-US"/>
                    </w:rPr>
                    <w:t>can</w:t>
                  </w:r>
                  <w:proofErr w:type="gramEnd"/>
                  <w:r>
                    <w:rPr>
                      <w:rFonts w:ascii="Arial" w:eastAsia="Times New Roman" w:hAnsi="Arial" w:cs="Arial"/>
                      <w:color w:val="000000"/>
                      <w:lang w:val="en-US"/>
                    </w:rPr>
                    <w:t xml:space="preserve"> only use this for volunteer roles.</w:t>
                  </w:r>
                </w:p>
                <w:p w14:paraId="60182678" w14:textId="77777777" w:rsidR="00E4654E" w:rsidRDefault="00E4654E" w:rsidP="005A6BC9">
                  <w:pPr>
                    <w:numPr>
                      <w:ilvl w:val="0"/>
                      <w:numId w:val="2"/>
                    </w:numPr>
                    <w:shd w:val="clear" w:color="auto" w:fill="FFFFFF"/>
                    <w:spacing w:before="100" w:beforeAutospacing="1" w:after="100" w:afterAutospacing="1"/>
                    <w:rPr>
                      <w:rFonts w:ascii="Arial" w:eastAsia="Times New Roman" w:hAnsi="Arial" w:cs="Arial"/>
                      <w:color w:val="000000"/>
                      <w:sz w:val="24"/>
                      <w:szCs w:val="24"/>
                    </w:rPr>
                  </w:pPr>
                  <w:r>
                    <w:rPr>
                      <w:rFonts w:ascii="Arial" w:eastAsia="Times New Roman" w:hAnsi="Arial" w:cs="Arial"/>
                      <w:color w:val="000000"/>
                      <w:lang w:val="en-US"/>
                    </w:rPr>
                    <w:t xml:space="preserve">If you start work in a paid employment role, you will need to pay a fee within 28 days of starting paid work to upgrade to a paid NDIS worker check. </w:t>
                  </w:r>
                </w:p>
                <w:p w14:paraId="1988BA97" w14:textId="77777777" w:rsidR="00E4654E" w:rsidRDefault="00E4654E" w:rsidP="005A6BC9">
                  <w:pPr>
                    <w:numPr>
                      <w:ilvl w:val="0"/>
                      <w:numId w:val="2"/>
                    </w:numPr>
                    <w:shd w:val="clear" w:color="auto" w:fill="FFFFFF"/>
                    <w:spacing w:before="100" w:beforeAutospacing="1" w:after="100" w:afterAutospacing="1"/>
                    <w:rPr>
                      <w:rFonts w:ascii="Arial" w:eastAsia="Times New Roman" w:hAnsi="Arial" w:cs="Arial"/>
                      <w:color w:val="000000"/>
                      <w:sz w:val="24"/>
                      <w:szCs w:val="24"/>
                    </w:rPr>
                  </w:pPr>
                  <w:r>
                    <w:rPr>
                      <w:rFonts w:ascii="Arial" w:eastAsia="Times New Roman" w:hAnsi="Arial" w:cs="Arial"/>
                      <w:color w:val="000000"/>
                      <w:lang w:val="en-GB"/>
                    </w:rPr>
                    <w:lastRenderedPageBreak/>
                    <w:t xml:space="preserve">You only need to do this if the paid work will be for more than seven days in a calendar year. For more information visit the Screening Unit webpage. </w:t>
                  </w:r>
                </w:p>
                <w:p w14:paraId="2D6AE309" w14:textId="77777777" w:rsidR="00E4654E" w:rsidRDefault="00E4654E" w:rsidP="005A6BC9">
                  <w:pPr>
                    <w:numPr>
                      <w:ilvl w:val="0"/>
                      <w:numId w:val="2"/>
                    </w:numPr>
                    <w:shd w:val="clear" w:color="auto" w:fill="FFFFFF"/>
                    <w:spacing w:before="100" w:beforeAutospacing="1" w:after="100" w:afterAutospacing="1"/>
                    <w:rPr>
                      <w:rFonts w:ascii="Arial" w:eastAsia="Times New Roman" w:hAnsi="Arial" w:cs="Arial"/>
                      <w:color w:val="000000"/>
                      <w:sz w:val="24"/>
                      <w:szCs w:val="24"/>
                    </w:rPr>
                  </w:pPr>
                  <w:r>
                    <w:rPr>
                      <w:rFonts w:ascii="Arial" w:eastAsia="Times New Roman" w:hAnsi="Arial" w:cs="Arial"/>
                      <w:color w:val="000000"/>
                      <w:lang w:val="en-GB"/>
                    </w:rPr>
                    <w:t xml:space="preserve">Please note that if you fail to comply with this </w:t>
                  </w:r>
                  <w:proofErr w:type="gramStart"/>
                  <w:r>
                    <w:rPr>
                      <w:rFonts w:ascii="Arial" w:eastAsia="Times New Roman" w:hAnsi="Arial" w:cs="Arial"/>
                      <w:color w:val="000000"/>
                      <w:lang w:val="en-GB"/>
                    </w:rPr>
                    <w:t>requirement</w:t>
                  </w:r>
                  <w:proofErr w:type="gramEnd"/>
                  <w:r>
                    <w:rPr>
                      <w:rFonts w:ascii="Arial" w:eastAsia="Times New Roman" w:hAnsi="Arial" w:cs="Arial"/>
                      <w:color w:val="000000"/>
                      <w:lang w:val="en-GB"/>
                    </w:rPr>
                    <w:t xml:space="preserve"> you are guilty of an offence that attracts a fine of up to $5,000.</w:t>
                  </w:r>
                </w:p>
                <w:p w14:paraId="7894A23D" w14:textId="77777777" w:rsidR="00E4654E" w:rsidRDefault="00E4654E" w:rsidP="005A6BC9">
                  <w:pPr>
                    <w:numPr>
                      <w:ilvl w:val="0"/>
                      <w:numId w:val="2"/>
                    </w:numPr>
                    <w:shd w:val="clear" w:color="auto" w:fill="FFFFFF"/>
                    <w:spacing w:before="100" w:beforeAutospacing="1" w:after="100" w:afterAutospacing="1"/>
                    <w:rPr>
                      <w:rFonts w:ascii="Arial" w:eastAsia="Times New Roman" w:hAnsi="Arial" w:cs="Arial"/>
                      <w:color w:val="000000"/>
                      <w:sz w:val="24"/>
                      <w:szCs w:val="24"/>
                    </w:rPr>
                  </w:pPr>
                  <w:r>
                    <w:rPr>
                      <w:rFonts w:ascii="Arial" w:eastAsia="Times New Roman" w:hAnsi="Arial" w:cs="Arial"/>
                      <w:color w:val="000000"/>
                      <w:lang w:val="en-GB"/>
                    </w:rPr>
                    <w:t xml:space="preserve">To upgrade your check please email </w:t>
                  </w:r>
                  <w:hyperlink r:id="rId5" w:history="1">
                    <w:r>
                      <w:rPr>
                        <w:rStyle w:val="Hyperlink"/>
                        <w:rFonts w:ascii="Arial" w:eastAsia="Times New Roman" w:hAnsi="Arial" w:cstheme="majorHAnsi"/>
                        <w:lang w:val="en-GB"/>
                      </w:rPr>
                      <w:t>dhsscreeningunit@sa.gov.au</w:t>
                    </w:r>
                  </w:hyperlink>
                  <w:r>
                    <w:rPr>
                      <w:rFonts w:ascii="Arial" w:eastAsia="Times New Roman" w:hAnsi="Arial" w:cs="Arial"/>
                      <w:color w:val="000000"/>
                      <w:lang w:val="en-GB"/>
                    </w:rPr>
                    <w:t xml:space="preserve"> or call 1300 321 592.   </w:t>
                  </w:r>
                </w:p>
                <w:p w14:paraId="7920F36B" w14:textId="77777777" w:rsidR="00E4654E" w:rsidRDefault="00E4654E">
                  <w:pPr>
                    <w:shd w:val="clear" w:color="auto" w:fill="FFFFFF"/>
                    <w:spacing w:after="120"/>
                    <w:jc w:val="both"/>
                    <w:rPr>
                      <w:rFonts w:ascii="Arial" w:hAnsi="Arial" w:cs="Arial"/>
                      <w:color w:val="000000"/>
                      <w:sz w:val="24"/>
                      <w:szCs w:val="24"/>
                    </w:rPr>
                  </w:pPr>
                  <w:r>
                    <w:rPr>
                      <w:rFonts w:ascii="Arial" w:hAnsi="Arial" w:cs="Arial"/>
                      <w:i/>
                      <w:iCs/>
                      <w:color w:val="000000"/>
                    </w:rPr>
                    <w:t> </w:t>
                  </w:r>
                </w:p>
                <w:p w14:paraId="00275A6B" w14:textId="77777777" w:rsidR="00E4654E" w:rsidRDefault="00E4654E">
                  <w:pPr>
                    <w:shd w:val="clear" w:color="auto" w:fill="FFFFFF"/>
                    <w:spacing w:after="120"/>
                    <w:jc w:val="both"/>
                    <w:rPr>
                      <w:rFonts w:ascii="Arial" w:hAnsi="Arial" w:cs="Arial"/>
                      <w:color w:val="000000"/>
                      <w:sz w:val="24"/>
                      <w:szCs w:val="24"/>
                    </w:rPr>
                  </w:pPr>
                  <w:r>
                    <w:rPr>
                      <w:rFonts w:ascii="Arial" w:hAnsi="Arial" w:cs="Arial"/>
                      <w:i/>
                      <w:iCs/>
                      <w:color w:val="000000"/>
                    </w:rPr>
                    <w:t>Monitoring</w:t>
                  </w:r>
                </w:p>
                <w:p w14:paraId="00C468CE" w14:textId="77777777" w:rsidR="00E4654E" w:rsidRDefault="00E4654E" w:rsidP="005A6BC9">
                  <w:pPr>
                    <w:numPr>
                      <w:ilvl w:val="0"/>
                      <w:numId w:val="3"/>
                    </w:numPr>
                    <w:shd w:val="clear" w:color="auto" w:fill="FFFFFF"/>
                    <w:spacing w:before="100" w:beforeAutospacing="1" w:after="100" w:afterAutospacing="1"/>
                    <w:rPr>
                      <w:rFonts w:ascii="Arial" w:eastAsia="Times New Roman" w:hAnsi="Arial" w:cs="Arial"/>
                      <w:color w:val="000000"/>
                      <w:sz w:val="24"/>
                      <w:szCs w:val="24"/>
                    </w:rPr>
                  </w:pPr>
                  <w:r>
                    <w:rPr>
                      <w:rFonts w:ascii="Arial" w:eastAsia="Times New Roman" w:hAnsi="Arial" w:cs="Arial"/>
                      <w:color w:val="000000"/>
                    </w:rPr>
                    <w:t xml:space="preserve">NDIS worker check clearance holders are subject to ongoing national monitoring. </w:t>
                  </w:r>
                </w:p>
                <w:p w14:paraId="09F56794" w14:textId="77777777" w:rsidR="00E4654E" w:rsidRDefault="00E4654E" w:rsidP="005A6BC9">
                  <w:pPr>
                    <w:numPr>
                      <w:ilvl w:val="0"/>
                      <w:numId w:val="3"/>
                    </w:numPr>
                    <w:shd w:val="clear" w:color="auto" w:fill="FFFFFF"/>
                    <w:spacing w:before="100" w:beforeAutospacing="1" w:after="100" w:afterAutospacing="1"/>
                    <w:rPr>
                      <w:rFonts w:ascii="Arial" w:eastAsia="Times New Roman" w:hAnsi="Arial" w:cs="Arial"/>
                      <w:color w:val="000000"/>
                      <w:sz w:val="24"/>
                      <w:szCs w:val="24"/>
                    </w:rPr>
                  </w:pPr>
                  <w:r>
                    <w:rPr>
                      <w:rFonts w:ascii="Arial" w:eastAsia="Times New Roman" w:hAnsi="Arial" w:cs="Arial"/>
                      <w:color w:val="000000"/>
                    </w:rPr>
                    <w:t xml:space="preserve">The Central Assessment Unit may reassess your NDIS worker check clearance based on new information it receives which includes, but is not limited to, criminal history information obtained from Australian Police Agencies and Courts, workplace misconduct records, and South Australian child protection matters.   </w:t>
                  </w:r>
                </w:p>
                <w:p w14:paraId="26935838" w14:textId="77777777" w:rsidR="00E4654E" w:rsidRDefault="00E4654E" w:rsidP="005A6BC9">
                  <w:pPr>
                    <w:numPr>
                      <w:ilvl w:val="0"/>
                      <w:numId w:val="3"/>
                    </w:numPr>
                    <w:shd w:val="clear" w:color="auto" w:fill="FFFFFF"/>
                    <w:spacing w:before="100" w:beforeAutospacing="1" w:after="100" w:afterAutospacing="1"/>
                    <w:rPr>
                      <w:rFonts w:ascii="Arial" w:eastAsia="Times New Roman" w:hAnsi="Arial" w:cs="Arial"/>
                      <w:color w:val="000000"/>
                      <w:sz w:val="24"/>
                      <w:szCs w:val="24"/>
                    </w:rPr>
                  </w:pPr>
                  <w:r>
                    <w:rPr>
                      <w:rFonts w:ascii="Arial" w:eastAsia="Times New Roman" w:hAnsi="Arial" w:cs="Arial"/>
                      <w:color w:val="000000"/>
                    </w:rPr>
                    <w:t xml:space="preserve">The Central Assessment Unit may contact you in relation to this information. The Central Assessment Unit will also notify you if your clearance is cancelled for any reasons under the </w:t>
                  </w:r>
                  <w:r>
                    <w:rPr>
                      <w:rFonts w:ascii="Arial" w:eastAsia="Times New Roman" w:hAnsi="Arial" w:cs="Arial"/>
                      <w:i/>
                      <w:iCs/>
                      <w:color w:val="000000"/>
                    </w:rPr>
                    <w:t>Disability Inclusion Act 2018</w:t>
                  </w:r>
                  <w:r>
                    <w:rPr>
                      <w:rFonts w:ascii="Arial" w:eastAsia="Times New Roman" w:hAnsi="Arial" w:cs="Arial"/>
                      <w:color w:val="000000"/>
                    </w:rPr>
                    <w:t xml:space="preserve"> (SA).</w:t>
                  </w:r>
                </w:p>
                <w:p w14:paraId="7DAC2505" w14:textId="77777777" w:rsidR="00E4654E" w:rsidRDefault="00E4654E">
                  <w:pPr>
                    <w:shd w:val="clear" w:color="auto" w:fill="FFFFFF"/>
                    <w:rPr>
                      <w:rFonts w:ascii="Arial" w:eastAsia="Times New Roman" w:hAnsi="Arial" w:cs="Arial"/>
                      <w:color w:val="000000"/>
                      <w:sz w:val="24"/>
                      <w:szCs w:val="24"/>
                    </w:rPr>
                  </w:pPr>
                </w:p>
                <w:p w14:paraId="5015385C" w14:textId="77777777" w:rsidR="00E4654E" w:rsidRDefault="00E4654E">
                  <w:pPr>
                    <w:shd w:val="clear" w:color="auto" w:fill="FFFFFF"/>
                    <w:spacing w:before="100" w:beforeAutospacing="1" w:after="120"/>
                    <w:jc w:val="both"/>
                    <w:rPr>
                      <w:rFonts w:ascii="Arial" w:hAnsi="Arial" w:cs="Arial"/>
                      <w:color w:val="000000"/>
                      <w:sz w:val="24"/>
                      <w:szCs w:val="24"/>
                    </w:rPr>
                  </w:pPr>
                  <w:r>
                    <w:rPr>
                      <w:rFonts w:ascii="Arial" w:hAnsi="Arial" w:cs="Arial"/>
                      <w:b/>
                      <w:bCs/>
                      <w:color w:val="2C7FCE" w:themeColor="text2" w:themeTint="99"/>
                      <w:lang w:val="en-US"/>
                    </w:rPr>
                    <w:t xml:space="preserve">Further information: </w:t>
                  </w:r>
                </w:p>
                <w:p w14:paraId="592011E3" w14:textId="77777777" w:rsidR="00E4654E" w:rsidRDefault="00E4654E">
                  <w:pPr>
                    <w:shd w:val="clear" w:color="auto" w:fill="FFFFFF"/>
                    <w:spacing w:before="100" w:beforeAutospacing="1" w:after="80"/>
                    <w:rPr>
                      <w:rFonts w:ascii="Arial" w:hAnsi="Arial" w:cs="Arial"/>
                      <w:color w:val="000000"/>
                      <w:sz w:val="24"/>
                      <w:szCs w:val="24"/>
                    </w:rPr>
                  </w:pPr>
                  <w:r>
                    <w:rPr>
                      <w:rFonts w:ascii="Arial" w:hAnsi="Arial" w:cs="Arial"/>
                      <w:color w:val="000000"/>
                      <w:lang w:val="en-US"/>
                    </w:rPr>
                    <w:t>For more information visit </w:t>
                  </w:r>
                  <w:hyperlink r:id="rId6" w:history="1">
                    <w:r>
                      <w:rPr>
                        <w:rStyle w:val="Hyperlink"/>
                        <w:rFonts w:ascii="Arial" w:hAnsi="Arial" w:cs="Arial"/>
                        <w:lang w:val="en-US"/>
                      </w:rPr>
                      <w:t>www.sa.gov.au/screening</w:t>
                    </w:r>
                  </w:hyperlink>
                  <w:r>
                    <w:rPr>
                      <w:rFonts w:ascii="Arial" w:hAnsi="Arial" w:cs="Arial"/>
                      <w:color w:val="000000"/>
                      <w:lang w:val="en-US"/>
                    </w:rPr>
                    <w:t xml:space="preserve"> or </w:t>
                  </w:r>
                  <w:hyperlink r:id="rId7" w:history="1">
                    <w:r>
                      <w:rPr>
                        <w:rStyle w:val="Hyperlink"/>
                        <w:rFonts w:ascii="Arial" w:hAnsi="Arial" w:cs="Arial"/>
                        <w:lang w:val="en-US"/>
                      </w:rPr>
                      <w:t>www.ndiscommission.gov.au</w:t>
                    </w:r>
                  </w:hyperlink>
                  <w:r>
                    <w:rPr>
                      <w:rFonts w:ascii="Arial" w:hAnsi="Arial" w:cs="Arial"/>
                      <w:color w:val="000000"/>
                      <w:lang w:val="en-US"/>
                    </w:rPr>
                    <w:t xml:space="preserve"> or speak to your employer.  </w:t>
                  </w:r>
                </w:p>
                <w:p w14:paraId="3E5B23F5" w14:textId="77777777" w:rsidR="00E4654E" w:rsidRDefault="00E4654E">
                  <w:pPr>
                    <w:shd w:val="clear" w:color="auto" w:fill="FFFFFF"/>
                    <w:spacing w:before="100" w:beforeAutospacing="1" w:after="80"/>
                    <w:jc w:val="both"/>
                    <w:rPr>
                      <w:rFonts w:ascii="Arial" w:hAnsi="Arial" w:cs="Arial"/>
                      <w:color w:val="000000"/>
                      <w:sz w:val="24"/>
                      <w:szCs w:val="24"/>
                    </w:rPr>
                  </w:pPr>
                </w:p>
                <w:tbl>
                  <w:tblPr>
                    <w:tblW w:w="8969" w:type="dxa"/>
                    <w:tblCellMar>
                      <w:left w:w="0" w:type="dxa"/>
                      <w:right w:w="0" w:type="dxa"/>
                    </w:tblCellMar>
                    <w:tblLook w:val="04A0" w:firstRow="1" w:lastRow="0" w:firstColumn="1" w:lastColumn="0" w:noHBand="0" w:noVBand="1"/>
                  </w:tblPr>
                  <w:tblGrid>
                    <w:gridCol w:w="2466"/>
                    <w:gridCol w:w="6503"/>
                  </w:tblGrid>
                  <w:tr w:rsidR="00E4654E" w14:paraId="7C62B06E" w14:textId="77777777">
                    <w:trPr>
                      <w:trHeight w:val="1692"/>
                    </w:trPr>
                    <w:tc>
                      <w:tcPr>
                        <w:tcW w:w="2238" w:type="dxa"/>
                        <w:tcMar>
                          <w:top w:w="0" w:type="dxa"/>
                          <w:left w:w="108" w:type="dxa"/>
                          <w:bottom w:w="0" w:type="dxa"/>
                          <w:right w:w="108" w:type="dxa"/>
                        </w:tcMar>
                        <w:hideMark/>
                      </w:tcPr>
                      <w:p w14:paraId="497F3676" w14:textId="20E3B1FD" w:rsidR="00E4654E" w:rsidRDefault="00E4654E">
                        <w:pPr>
                          <w:spacing w:before="100" w:beforeAutospacing="1"/>
                          <w:rPr>
                            <w:rFonts w:ascii="Calibri" w:hAnsi="Calibri" w:cs="Calibri"/>
                          </w:rPr>
                        </w:pPr>
                        <w:r>
                          <w:rPr>
                            <w:color w:val="A6A6A6"/>
                            <w:sz w:val="20"/>
                            <w:szCs w:val="20"/>
                          </w:rPr>
                          <w:t> </w:t>
                        </w:r>
                        <w:r>
                          <w:rPr>
                            <w:noProof/>
                          </w:rPr>
                          <w:drawing>
                            <wp:anchor distT="0" distB="0" distL="0" distR="0" simplePos="0" relativeHeight="251659264" behindDoc="0" locked="0" layoutInCell="1" allowOverlap="0" wp14:anchorId="3732DEDD" wp14:editId="175B33EC">
                              <wp:simplePos x="0" y="0"/>
                              <wp:positionH relativeFrom="column">
                                <wp:align>left</wp:align>
                              </wp:positionH>
                              <wp:positionV relativeFrom="line">
                                <wp:posOffset>0</wp:posOffset>
                              </wp:positionV>
                              <wp:extent cx="1428750" cy="1304925"/>
                              <wp:effectExtent l="0" t="0" r="0" b="9525"/>
                              <wp:wrapSquare wrapText="bothSides"/>
                              <wp:docPr id="1984131824"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428750" cy="1304925"/>
                                      </a:xfrm>
                                      <a:prstGeom prst="rect">
                                        <a:avLst/>
                                      </a:prstGeom>
                                      <a:noFill/>
                                    </pic:spPr>
                                  </pic:pic>
                                </a:graphicData>
                              </a:graphic>
                              <wp14:sizeRelH relativeFrom="page">
                                <wp14:pctWidth>0</wp14:pctWidth>
                              </wp14:sizeRelH>
                              <wp14:sizeRelV relativeFrom="page">
                                <wp14:pctHeight>0</wp14:pctHeight>
                              </wp14:sizeRelV>
                            </wp:anchor>
                          </w:drawing>
                        </w:r>
                      </w:p>
                    </w:tc>
                    <w:tc>
                      <w:tcPr>
                        <w:tcW w:w="6731" w:type="dxa"/>
                        <w:tcMar>
                          <w:top w:w="0" w:type="dxa"/>
                          <w:left w:w="108" w:type="dxa"/>
                          <w:bottom w:w="0" w:type="dxa"/>
                          <w:right w:w="108" w:type="dxa"/>
                        </w:tcMar>
                        <w:hideMark/>
                      </w:tcPr>
                      <w:p w14:paraId="30591925" w14:textId="77777777" w:rsidR="00E4654E" w:rsidRDefault="00E4654E">
                        <w:pPr>
                          <w:spacing w:before="100" w:beforeAutospacing="1"/>
                        </w:pPr>
                        <w:r>
                          <w:rPr>
                            <w:b/>
                            <w:bCs/>
                            <w:color w:val="415866"/>
                          </w:rPr>
                          <w:t>Registrar</w:t>
                        </w:r>
                        <w:r>
                          <w:rPr>
                            <w:rFonts w:ascii="Times New Roman" w:hAnsi="Times New Roman" w:cs="Times New Roman"/>
                            <w:color w:val="415866"/>
                          </w:rPr>
                          <w:br/>
                        </w:r>
                        <w:r>
                          <w:rPr>
                            <w:color w:val="415866"/>
                          </w:rPr>
                          <w:t>Central Assessment Unit</w:t>
                        </w:r>
                        <w:r>
                          <w:rPr>
                            <w:color w:val="415866"/>
                          </w:rPr>
                          <w:br/>
                          <w:t>Department of Human Services</w:t>
                        </w:r>
                      </w:p>
                      <w:p w14:paraId="652676D5" w14:textId="008CF972" w:rsidR="00E4654E" w:rsidRDefault="00E4654E">
                        <w:pPr>
                          <w:spacing w:before="100" w:beforeAutospacing="1"/>
                        </w:pPr>
                        <w:r>
                          <w:rPr>
                            <w:noProof/>
                          </w:rPr>
                          <w:drawing>
                            <wp:inline distT="0" distB="0" distL="0" distR="0" wp14:anchorId="359CA76B" wp14:editId="40A12172">
                              <wp:extent cx="9525" cy="9525"/>
                              <wp:effectExtent l="0" t="0" r="0" b="0"/>
                              <wp:docPr id="2134731156" name="Picture 1" descr="Insert a lin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nsert a link"/>
                                      <pic:cNvPicPr>
                                        <a:picLocks noChangeAspect="1" noChangeArrowheads="1"/>
                                      </pic:cNvPicPr>
                                    </pic:nvPicPr>
                                    <pic:blipFill>
                                      <a:blip r:link="rId9">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r>
                          <w:rPr>
                            <w:color w:val="415866"/>
                          </w:rPr>
                          <w:br/>
                        </w:r>
                        <w:r>
                          <w:rPr>
                            <w:color w:val="009DA5"/>
                          </w:rPr>
                          <w:t>Enquiries</w:t>
                        </w:r>
                        <w:r>
                          <w:rPr>
                            <w:color w:val="415866"/>
                          </w:rPr>
                          <w:t>: 1300 321 592 or </w:t>
                        </w:r>
                        <w:hyperlink r:id="rId10" w:history="1">
                          <w:r>
                            <w:rPr>
                              <w:rStyle w:val="Hyperlink"/>
                            </w:rPr>
                            <w:t>DHSScreeningUnit@sa.gov.au</w:t>
                          </w:r>
                          <w:r>
                            <w:rPr>
                              <w:color w:val="0000FF"/>
                              <w:u w:val="single"/>
                            </w:rPr>
                            <w:br/>
                          </w:r>
                        </w:hyperlink>
                        <w:r>
                          <w:rPr>
                            <w:color w:val="009DA5"/>
                          </w:rPr>
                          <w:t>Website</w:t>
                        </w:r>
                        <w:r>
                          <w:rPr>
                            <w:color w:val="415866"/>
                          </w:rPr>
                          <w:t>: </w:t>
                        </w:r>
                        <w:hyperlink r:id="rId11" w:history="1">
                          <w:r>
                            <w:rPr>
                              <w:rStyle w:val="Hyperlink"/>
                            </w:rPr>
                            <w:t>www.sa.gov.au/screening</w:t>
                          </w:r>
                        </w:hyperlink>
                        <w:hyperlink r:id="rId12" w:history="1">
                          <w:r>
                            <w:rPr>
                              <w:color w:val="0000FF"/>
                              <w:u w:val="single"/>
                            </w:rPr>
                            <w:br/>
                          </w:r>
                        </w:hyperlink>
                        <w:r>
                          <w:rPr>
                            <w:color w:val="415866"/>
                          </w:rPr>
                          <w:t>GPO Box 292 | Adelaide 5001</w:t>
                        </w:r>
                      </w:p>
                      <w:p w14:paraId="0FA9B3C8" w14:textId="77777777" w:rsidR="00E4654E" w:rsidRDefault="00E4654E">
                        <w:pPr>
                          <w:spacing w:before="100" w:beforeAutospacing="1"/>
                        </w:pPr>
                        <w:r>
                          <w:rPr>
                            <w:color w:val="A6A6A6"/>
                            <w:sz w:val="20"/>
                            <w:szCs w:val="20"/>
                          </w:rPr>
                          <w:t> </w:t>
                        </w:r>
                      </w:p>
                    </w:tc>
                  </w:tr>
                </w:tbl>
                <w:p w14:paraId="711775AD" w14:textId="77777777" w:rsidR="00E4654E" w:rsidRDefault="00E4654E">
                  <w:pPr>
                    <w:shd w:val="clear" w:color="auto" w:fill="FFFFFF"/>
                    <w:rPr>
                      <w:rFonts w:ascii="Arial" w:eastAsia="Times New Roman" w:hAnsi="Arial" w:cs="Arial"/>
                      <w:vanish/>
                      <w:color w:val="000000"/>
                      <w:sz w:val="24"/>
                      <w:szCs w:val="24"/>
                    </w:rPr>
                  </w:pPr>
                </w:p>
                <w:tbl>
                  <w:tblPr>
                    <w:tblW w:w="9015" w:type="dxa"/>
                    <w:tblCellMar>
                      <w:left w:w="0" w:type="dxa"/>
                      <w:right w:w="0" w:type="dxa"/>
                    </w:tblCellMar>
                    <w:tblLook w:val="04A0" w:firstRow="1" w:lastRow="0" w:firstColumn="1" w:lastColumn="0" w:noHBand="0" w:noVBand="1"/>
                  </w:tblPr>
                  <w:tblGrid>
                    <w:gridCol w:w="9015"/>
                  </w:tblGrid>
                  <w:tr w:rsidR="00E4654E" w14:paraId="265DC3C8" w14:textId="77777777">
                    <w:trPr>
                      <w:trHeight w:val="87"/>
                    </w:trPr>
                    <w:tc>
                      <w:tcPr>
                        <w:tcW w:w="9015" w:type="dxa"/>
                        <w:hideMark/>
                      </w:tcPr>
                      <w:p w14:paraId="2C0A68A8" w14:textId="77777777" w:rsidR="00E4654E" w:rsidRDefault="00E4654E">
                        <w:pPr>
                          <w:spacing w:before="100" w:beforeAutospacing="1"/>
                          <w:rPr>
                            <w:rFonts w:ascii="Calibri" w:hAnsi="Calibri" w:cs="Calibri"/>
                          </w:rPr>
                        </w:pPr>
                        <w:r>
                          <w:rPr>
                            <w:color w:val="415866"/>
                          </w:rPr>
                          <w:t>I acknowledge Traditional Owners of Country throughout Australia and recognise the continuing connection to lands, waters and communities.</w:t>
                        </w:r>
                      </w:p>
                    </w:tc>
                  </w:tr>
                  <w:tr w:rsidR="00E4654E" w14:paraId="29E26526" w14:textId="77777777">
                    <w:tc>
                      <w:tcPr>
                        <w:tcW w:w="9015" w:type="dxa"/>
                        <w:hideMark/>
                      </w:tcPr>
                      <w:p w14:paraId="762CA5D2" w14:textId="77777777" w:rsidR="00E4654E" w:rsidRDefault="00E4654E">
                        <w:pPr>
                          <w:rPr>
                            <w:rFonts w:ascii="Calibri" w:hAnsi="Calibri" w:cs="Calibri"/>
                          </w:rPr>
                        </w:pPr>
                      </w:p>
                    </w:tc>
                  </w:tr>
                  <w:tr w:rsidR="00E4654E" w14:paraId="0F8C4905" w14:textId="77777777">
                    <w:tc>
                      <w:tcPr>
                        <w:tcW w:w="9015" w:type="dxa"/>
                        <w:hideMark/>
                      </w:tcPr>
                      <w:p w14:paraId="6D4F2005" w14:textId="77777777" w:rsidR="00E4654E" w:rsidRDefault="00E4654E">
                        <w:pPr>
                          <w:spacing w:before="100" w:beforeAutospacing="1"/>
                          <w:rPr>
                            <w:rFonts w:ascii="Calibri" w:hAnsi="Calibri" w:cs="Calibri"/>
                          </w:rPr>
                        </w:pPr>
                        <w:r>
                          <w:rPr>
                            <w:i/>
                            <w:iCs/>
                            <w:color w:val="A6A6A6"/>
                            <w:sz w:val="20"/>
                            <w:szCs w:val="20"/>
                          </w:rPr>
                          <w:t>This email may contain confidential information, which may be legally privileged. Only the intended recipient(s) may access, use, distribute or copy this email. If this email is received in error, please inform the sender by return email and delete the original. If there are doubts about the validity of this message, please contact the sender by telephone. It is the recipient's responsibility to check the email and any attached files for viruses.</w:t>
                        </w:r>
                      </w:p>
                    </w:tc>
                  </w:tr>
                </w:tbl>
                <w:p w14:paraId="13D9F932" w14:textId="77777777" w:rsidR="00E4654E" w:rsidRDefault="00E4654E"/>
              </w:tc>
            </w:tr>
          </w:tbl>
          <w:p w14:paraId="3A89D573" w14:textId="77777777" w:rsidR="00E4654E" w:rsidRDefault="00E4654E"/>
        </w:tc>
      </w:tr>
    </w:tbl>
    <w:p w14:paraId="54FFA00C" w14:textId="77777777" w:rsidR="002A279D" w:rsidRDefault="002A279D"/>
    <w:sectPr w:rsidR="002A279D">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34528F6"/>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8710D1F"/>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B4E7D5A"/>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16cid:durableId="1348678895">
    <w:abstractNumId w:val="1"/>
    <w:lvlOverride w:ilvl="0"/>
    <w:lvlOverride w:ilvl="1"/>
    <w:lvlOverride w:ilvl="2"/>
    <w:lvlOverride w:ilvl="3"/>
    <w:lvlOverride w:ilvl="4"/>
    <w:lvlOverride w:ilvl="5"/>
    <w:lvlOverride w:ilvl="6"/>
    <w:lvlOverride w:ilvl="7"/>
    <w:lvlOverride w:ilvl="8"/>
  </w:num>
  <w:num w:numId="2" w16cid:durableId="1684086980">
    <w:abstractNumId w:val="0"/>
    <w:lvlOverride w:ilvl="0"/>
    <w:lvlOverride w:ilvl="1"/>
    <w:lvlOverride w:ilvl="2"/>
    <w:lvlOverride w:ilvl="3"/>
    <w:lvlOverride w:ilvl="4"/>
    <w:lvlOverride w:ilvl="5"/>
    <w:lvlOverride w:ilvl="6"/>
    <w:lvlOverride w:ilvl="7"/>
    <w:lvlOverride w:ilvl="8"/>
  </w:num>
  <w:num w:numId="3" w16cid:durableId="1327856213">
    <w:abstractNumId w:val="2"/>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654E"/>
    <w:rsid w:val="002A279D"/>
    <w:rsid w:val="00C47F4D"/>
    <w:rsid w:val="00E4654E"/>
    <w:rsid w:val="00F3250D"/>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4F66C9DA"/>
  <w15:chartTrackingRefBased/>
  <w15:docId w15:val="{40398305-775A-4D97-8619-E73D4B99B9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A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4654E"/>
    <w:pPr>
      <w:spacing w:after="0" w:line="240" w:lineRule="auto"/>
    </w:pPr>
    <w:rPr>
      <w:rFonts w:eastAsiaTheme="minorEastAsia"/>
      <w:kern w:val="0"/>
      <w:lang w:eastAsia="en-AU"/>
      <w14:ligatures w14:val="none"/>
    </w:rPr>
  </w:style>
  <w:style w:type="paragraph" w:styleId="Heading1">
    <w:name w:val="heading 1"/>
    <w:basedOn w:val="Normal"/>
    <w:next w:val="Normal"/>
    <w:link w:val="Heading1Char"/>
    <w:uiPriority w:val="9"/>
    <w:qFormat/>
    <w:rsid w:val="00E4654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E4654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4654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4654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4654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4654E"/>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4654E"/>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4654E"/>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4654E"/>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4654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4654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4654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4654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4654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4654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4654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4654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4654E"/>
    <w:rPr>
      <w:rFonts w:eastAsiaTheme="majorEastAsia" w:cstheme="majorBidi"/>
      <w:color w:val="272727" w:themeColor="text1" w:themeTint="D8"/>
    </w:rPr>
  </w:style>
  <w:style w:type="paragraph" w:styleId="Title">
    <w:name w:val="Title"/>
    <w:basedOn w:val="Normal"/>
    <w:next w:val="Normal"/>
    <w:link w:val="TitleChar"/>
    <w:uiPriority w:val="10"/>
    <w:qFormat/>
    <w:rsid w:val="00E4654E"/>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4654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4654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4654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4654E"/>
    <w:pPr>
      <w:spacing w:before="160"/>
      <w:jc w:val="center"/>
    </w:pPr>
    <w:rPr>
      <w:i/>
      <w:iCs/>
      <w:color w:val="404040" w:themeColor="text1" w:themeTint="BF"/>
    </w:rPr>
  </w:style>
  <w:style w:type="character" w:customStyle="1" w:styleId="QuoteChar">
    <w:name w:val="Quote Char"/>
    <w:basedOn w:val="DefaultParagraphFont"/>
    <w:link w:val="Quote"/>
    <w:uiPriority w:val="29"/>
    <w:rsid w:val="00E4654E"/>
    <w:rPr>
      <w:i/>
      <w:iCs/>
      <w:color w:val="404040" w:themeColor="text1" w:themeTint="BF"/>
    </w:rPr>
  </w:style>
  <w:style w:type="paragraph" w:styleId="ListParagraph">
    <w:name w:val="List Paragraph"/>
    <w:basedOn w:val="Normal"/>
    <w:uiPriority w:val="34"/>
    <w:qFormat/>
    <w:rsid w:val="00E4654E"/>
    <w:pPr>
      <w:ind w:left="720"/>
      <w:contextualSpacing/>
    </w:pPr>
  </w:style>
  <w:style w:type="character" w:styleId="IntenseEmphasis">
    <w:name w:val="Intense Emphasis"/>
    <w:basedOn w:val="DefaultParagraphFont"/>
    <w:uiPriority w:val="21"/>
    <w:qFormat/>
    <w:rsid w:val="00E4654E"/>
    <w:rPr>
      <w:i/>
      <w:iCs/>
      <w:color w:val="0F4761" w:themeColor="accent1" w:themeShade="BF"/>
    </w:rPr>
  </w:style>
  <w:style w:type="paragraph" w:styleId="IntenseQuote">
    <w:name w:val="Intense Quote"/>
    <w:basedOn w:val="Normal"/>
    <w:next w:val="Normal"/>
    <w:link w:val="IntenseQuoteChar"/>
    <w:uiPriority w:val="30"/>
    <w:qFormat/>
    <w:rsid w:val="00E4654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4654E"/>
    <w:rPr>
      <w:i/>
      <w:iCs/>
      <w:color w:val="0F4761" w:themeColor="accent1" w:themeShade="BF"/>
    </w:rPr>
  </w:style>
  <w:style w:type="character" w:styleId="IntenseReference">
    <w:name w:val="Intense Reference"/>
    <w:basedOn w:val="DefaultParagraphFont"/>
    <w:uiPriority w:val="32"/>
    <w:qFormat/>
    <w:rsid w:val="00E4654E"/>
    <w:rPr>
      <w:b/>
      <w:bCs/>
      <w:smallCaps/>
      <w:color w:val="0F4761" w:themeColor="accent1" w:themeShade="BF"/>
      <w:spacing w:val="5"/>
    </w:rPr>
  </w:style>
  <w:style w:type="character" w:styleId="Hyperlink">
    <w:name w:val="Hyperlink"/>
    <w:basedOn w:val="DefaultParagraphFont"/>
    <w:uiPriority w:val="99"/>
    <w:semiHidden/>
    <w:unhideWhenUsed/>
    <w:rsid w:val="00E4654E"/>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3910800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https://screening--prodcopy.sandbox.file.force.com/servlet/servlet.ImageServer?id=015O0000003SVAu&amp;oid=00DO0000004uCkW"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ndiscommission.gov.au/" TargetMode="External"/><Relationship Id="rId12" Type="http://schemas.openxmlformats.org/officeDocument/2006/relationships/hyperlink" Target="https://screening.sa.gov.au/" TargetMode="External"/><Relationship Id="rId17" Type="http://schemas.openxmlformats.org/officeDocument/2006/relationships/customXml" Target="../customXml/item3.xml"/><Relationship Id="rId2" Type="http://schemas.openxmlformats.org/officeDocument/2006/relationships/styles" Target="styles.xml"/><Relationship Id="rId16" Type="http://schemas.openxmlformats.org/officeDocument/2006/relationships/customXml" Target="../customXml/item2.xml"/><Relationship Id="rId1" Type="http://schemas.openxmlformats.org/officeDocument/2006/relationships/numbering" Target="numbering.xml"/><Relationship Id="rId6" Type="http://schemas.openxmlformats.org/officeDocument/2006/relationships/hyperlink" Target="https://www.sa.gov.au/topics/rights-and-law/rights-and-responsibilities/screening-checks" TargetMode="External"/><Relationship Id="rId11" Type="http://schemas.openxmlformats.org/officeDocument/2006/relationships/hyperlink" Target="https://www.sa.gov.au/topics/rights-and-law/rights-and-responsibilities/screening-checks" TargetMode="External"/><Relationship Id="rId5" Type="http://schemas.openxmlformats.org/officeDocument/2006/relationships/hyperlink" Target="mailto:dhsscreeningunit@sa.gov.au" TargetMode="External"/><Relationship Id="rId15" Type="http://schemas.openxmlformats.org/officeDocument/2006/relationships/customXml" Target="../customXml/item1.xml"/><Relationship Id="rId10" Type="http://schemas.openxmlformats.org/officeDocument/2006/relationships/hyperlink" Target="mailto:DHSScreeningUnit@sa.gov.au" TargetMode="External"/><Relationship Id="rId4" Type="http://schemas.openxmlformats.org/officeDocument/2006/relationships/webSettings" Target="webSettings.xml"/><Relationship Id="rId9" Type="http://schemas.openxmlformats.org/officeDocument/2006/relationships/image" Target="https://screening.my.salesforce.com/s.gif"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55537CEA3F32043804966976A94E1DA" ma:contentTypeVersion="14" ma:contentTypeDescription="Create a new document." ma:contentTypeScope="" ma:versionID="0db5978e21249e3e397fc644864c4945">
  <xsd:schema xmlns:xsd="http://www.w3.org/2001/XMLSchema" xmlns:xs="http://www.w3.org/2001/XMLSchema" xmlns:p="http://schemas.microsoft.com/office/2006/metadata/properties" xmlns:ns2="d67fbe20-3389-4ad8-8c3c-24e821c1fc94" xmlns:ns3="2181c55e-0a05-4c94-b09d-4a2b5879e92a" targetNamespace="http://schemas.microsoft.com/office/2006/metadata/properties" ma:root="true" ma:fieldsID="2f5a114a3692c1079f448aa1f45277ec" ns2:_="" ns3:_="">
    <xsd:import namespace="d67fbe20-3389-4ad8-8c3c-24e821c1fc94"/>
    <xsd:import namespace="2181c55e-0a05-4c94-b09d-4a2b5879e92a"/>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67fbe20-3389-4ad8-8c3c-24e821c1fc9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46238dfb-4712-4bfb-b7e8-dec534d996c1"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Location" ma:index="18" nillable="true" ma:displayName="Location" ma:indexed="true" ma:internalName="MediaServiceLocation"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181c55e-0a05-4c94-b09d-4a2b5879e92a"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92f70778-0c51-4daa-8833-aba030c303b8}" ma:internalName="TaxCatchAll" ma:showField="CatchAllData" ma:web="2181c55e-0a05-4c94-b09d-4a2b5879e92a">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2181c55e-0a05-4c94-b09d-4a2b5879e92a" xsi:nil="true"/>
    <lcf76f155ced4ddcb4097134ff3c332f xmlns="d67fbe20-3389-4ad8-8c3c-24e821c1fc94">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786BBC06-7F80-40F0-85C8-39EA08310DBA}"/>
</file>

<file path=customXml/itemProps2.xml><?xml version="1.0" encoding="utf-8"?>
<ds:datastoreItem xmlns:ds="http://schemas.openxmlformats.org/officeDocument/2006/customXml" ds:itemID="{195BED0F-6339-4CFA-831B-9D5A01A3B295}"/>
</file>

<file path=customXml/itemProps3.xml><?xml version="1.0" encoding="utf-8"?>
<ds:datastoreItem xmlns:ds="http://schemas.openxmlformats.org/officeDocument/2006/customXml" ds:itemID="{1CD899CF-085D-4F39-8C31-FACF4A5608A4}"/>
</file>

<file path=docProps/app.xml><?xml version="1.0" encoding="utf-8"?>
<Properties xmlns="http://schemas.openxmlformats.org/officeDocument/2006/extended-properties" xmlns:vt="http://schemas.openxmlformats.org/officeDocument/2006/docPropsVTypes">
  <Template>Normal</Template>
  <TotalTime>2</TotalTime>
  <Pages>2</Pages>
  <Words>620</Words>
  <Characters>3537</Characters>
  <Application>Microsoft Office Word</Application>
  <DocSecurity>0</DocSecurity>
  <Lines>29</Lines>
  <Paragraphs>8</Paragraphs>
  <ScaleCrop>false</ScaleCrop>
  <Company/>
  <LinksUpToDate>false</LinksUpToDate>
  <CharactersWithSpaces>4149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Alyson Rogers</dc:creator>
  <cp:keywords/>
  <dc:description/>
  <cp:lastModifiedBy>Alyson Rogers</cp:lastModifiedBy>
  <cp:revision>1</cp:revision>
  <dcterms:created xsi:type="dcterms:W3CDTF">2024-08-12T22:09:00Z</dcterms:created>
  <dcterms:modified xsi:type="dcterms:W3CDTF">2024-08-12T22:11:00Z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0x010100A55537CEA3F32043804966976A94E1DA</vt:lpwstr>
  </property>
</Properties>
</file>